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7E1DD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自然科学奖公示内容</w:t>
      </w:r>
    </w:p>
    <w:p w14:paraId="7BE31D3A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成果名称</w:t>
      </w:r>
    </w:p>
    <w:p w14:paraId="6037127B">
      <w:pPr>
        <w:pStyle w:val="9"/>
        <w:spacing w:line="360" w:lineRule="auto"/>
        <w:ind w:left="48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高性能钙钛矿太阳能电池的开发</w:t>
      </w:r>
    </w:p>
    <w:p w14:paraId="35EA6924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提名等级</w:t>
      </w:r>
    </w:p>
    <w:p w14:paraId="4206DC42">
      <w:pPr>
        <w:pStyle w:val="9"/>
        <w:spacing w:line="360" w:lineRule="auto"/>
        <w:ind w:left="48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自然科学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奖一等奖</w:t>
      </w:r>
    </w:p>
    <w:p w14:paraId="5CE273BC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代表性论文专著目录</w:t>
      </w:r>
    </w:p>
    <w:p w14:paraId="44C803FA"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1.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Chang Liu, Yi-Bing Cheng, Ziyi Ge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 xml:space="preserve"> Understanding of Perovskite Crystal Growth and Film Formation in Scalable Deposition Processes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Chemical Society Reviews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2020, 49, 1653-1687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DOI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:</w:t>
      </w:r>
      <w:r>
        <w:rPr>
          <w:rFonts w:ascii="Times New Roman" w:hAnsi="Times New Roman" w:eastAsia="宋体" w:cs="Times New Roman"/>
          <w:bCs/>
          <w:sz w:val="24"/>
          <w:szCs w:val="24"/>
        </w:rPr>
        <w:t>10.1039/c9cs00711c</w:t>
      </w:r>
    </w:p>
    <w:p w14:paraId="484D6377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Qiang Lou, Yufang Han, Chang Liu, Kanghui Zheng, Jinsheng Zhang, Xia Chen, Qing Du, Chong Chen, Ziyi Ge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 π</w:t>
      </w:r>
      <w:r>
        <w:rPr>
          <w:rFonts w:ascii="Times New Roman" w:hAnsi="Times New Roman" w:eastAsia="宋体" w:cs="Times New Roman"/>
          <w:bCs/>
          <w:sz w:val="24"/>
          <w:szCs w:val="24"/>
        </w:rPr>
        <w:t>-Conjugated Small Molecules Modified SnO</w:t>
      </w:r>
      <w:r>
        <w:rPr>
          <w:rFonts w:ascii="Times New Roman" w:hAnsi="Times New Roman" w:eastAsia="宋体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 Layer for Perovskite Solar Cells with over 23% Efficiency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Advanced Energy Materials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2021, 11, 2101416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 DOI: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10.1002/aenm.202101416</w:t>
      </w:r>
    </w:p>
    <w:p w14:paraId="5BED974F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eastAsia="宋体" w:cs="Times New Roman"/>
          <w:bCs/>
          <w:sz w:val="24"/>
          <w:szCs w:val="24"/>
        </w:rPr>
        <w:t>Like Huang, Danli Zhang, Shixiao Bu, Ruixiang Peng, Qiang Wei, Ziyi Ge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Synergistic Interface Energy Band Alignment Optimization and Defect Passivation toward Efficient and Simple-Structured Perovskite Solar Cell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Advanced Science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2020, 7, 1902656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DOI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:</w:t>
      </w:r>
      <w:r>
        <w:rPr>
          <w:rFonts w:ascii="Times New Roman" w:hAnsi="Times New Roman" w:eastAsia="宋体" w:cs="Times New Roman"/>
          <w:bCs/>
          <w:sz w:val="24"/>
          <w:szCs w:val="24"/>
        </w:rPr>
        <w:t>10.1002/advs.201902656</w:t>
      </w:r>
    </w:p>
    <w:p w14:paraId="44D28BB0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eastAsia="宋体" w:cs="Times New Roman"/>
          <w:bCs/>
          <w:sz w:val="24"/>
          <w:szCs w:val="24"/>
        </w:rPr>
        <w:t>Chang Liu, Jingsong Sun, Wen Liang Tan, Jianfeng Lu, Thomas R. Gengenbach, Christopher R. McNeill, Ziyi Ge, Yi-Bing Cheng, Udo Bach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Alkali Cation Doping for Improving the Structural Stability of 2D Perovskite in 3D/2D PSCs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Nano Letters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2020,20(2), 1240-1251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DOI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:</w:t>
      </w:r>
      <w:r>
        <w:rPr>
          <w:rFonts w:ascii="Times New Roman" w:hAnsi="Times New Roman" w:eastAsia="宋体" w:cs="Times New Roman"/>
          <w:bCs/>
          <w:sz w:val="24"/>
          <w:szCs w:val="24"/>
        </w:rPr>
        <w:t>10.1021/acs.nanolett.9b04661</w:t>
      </w:r>
    </w:p>
    <w:p w14:paraId="5C45BE8B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eastAsia="宋体" w:cs="Times New Roman"/>
          <w:bCs/>
          <w:sz w:val="24"/>
          <w:szCs w:val="24"/>
        </w:rPr>
        <w:t>Pengyu Yan, Daobin Yang, Hongqian Wang, Shuncheng Yang, Ziyi Ge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Recent advances in dopant-free organic hole-transporting materials for efficient, stable and low-cost perovskite solar cells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Energy &amp; Environmental Science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2022, 15, 3630-3669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DOI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:</w:t>
      </w:r>
      <w:r>
        <w:rPr>
          <w:rFonts w:ascii="Times New Roman" w:hAnsi="Times New Roman" w:eastAsia="宋体" w:cs="Times New Roman"/>
          <w:bCs/>
          <w:sz w:val="24"/>
          <w:szCs w:val="24"/>
        </w:rPr>
        <w:t>10.1039/d2ee01256a</w:t>
      </w:r>
    </w:p>
    <w:p w14:paraId="7AABD201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6.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Lisha Xie, Songyu Du, Jun Li, Chang Liu, Zhenwei Pu, Xinyu Tong, Jian Liu, Yaohua Wang, Yuanyuan Meng, Mengjin Yang, Wei Li, Ziyi Ge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Molecular dipole engineering-assisted strain release for mechanically robust flexible perovskite solar cells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Energy &amp; Environmental Science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2023, </w:t>
      </w:r>
      <w:r>
        <w:rPr>
          <w:rFonts w:ascii="Times New Roman" w:hAnsi="Times New Roman" w:eastAsia="宋体" w:cs="Times New Roman"/>
          <w:bCs/>
          <w:sz w:val="24"/>
          <w:szCs w:val="24"/>
        </w:rPr>
        <w:t>16, 5423-5433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 DOI: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10.1039/d3ee02569a</w:t>
      </w:r>
    </w:p>
    <w:p w14:paraId="2CA465B4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Yuanyuan Meng, Chang Liu, Ruikun Cao, Jiasen Zhang, Lin Xie, Mengjin Yang, Lisha Xie, Yaohua Wang, Xu Yin, Cuirong Liu, Ziyi Ge. Pre-Buried ETL with Bottom-Up Strategy Toward Flexible Perovskite Solar Cells with Efficiency Over 23%.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Advanced Functional Materials</w:t>
      </w:r>
      <w:r>
        <w:rPr>
          <w:rFonts w:ascii="Times New Roman" w:hAnsi="Times New Roman" w:eastAsia="宋体" w:cs="Times New Roman"/>
          <w:bCs/>
          <w:sz w:val="24"/>
          <w:szCs w:val="24"/>
        </w:rPr>
        <w:t>. 2023, 33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,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 2214788.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DOI: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10.1002/adfm.202214788</w:t>
      </w:r>
    </w:p>
    <w:p w14:paraId="39DE6F40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eastAsia="宋体" w:cs="Times New Roman"/>
          <w:bCs/>
          <w:sz w:val="24"/>
          <w:szCs w:val="24"/>
        </w:rPr>
        <w:t>Lisha Xie, Jian Liu, Jun Li, Chang Liu, Zhenwei Pu, Peng Xu, Yaohua Wang, Yuanyuan Meng, Mengjin Yang, Ziyi Ge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A Deformable Additive on Defects Passivation and Phase Segregation Inhibition Enables the Efficiency of Inverted Perovskite Solar Cells over 24%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Advanced Materials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2023, 35, </w:t>
      </w:r>
      <w:r>
        <w:rPr>
          <w:rFonts w:ascii="Times New Roman" w:hAnsi="Times New Roman" w:eastAsia="宋体" w:cs="Times New Roman"/>
          <w:bCs/>
          <w:sz w:val="24"/>
          <w:szCs w:val="24"/>
        </w:rPr>
        <w:t>2302752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  <w:szCs w:val="24"/>
        </w:rPr>
        <w:t>DOI: 10.1002/adma.202302752</w:t>
      </w:r>
    </w:p>
    <w:p w14:paraId="255EC152"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eastAsia="宋体" w:cs="Times New Roman"/>
          <w:bCs/>
          <w:sz w:val="24"/>
          <w:szCs w:val="24"/>
        </w:rPr>
        <w:t>Bin Han, Yaohua Wang, Chang Liu, Kexuan Sun, Mengjin Yang, Lisha Xie, Shuncheng Yang, Yuanyuan Meng, Shuyuan Lin, Peng Xu, Jun Li, Qingqing Qiu, Ziyi Ge.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Rational Design of Ferroelectric 2D Perovskite for Improving the Efficiency of Flexible Perovskite Solar Cells Over 23 %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.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Angewandte Chemie International Edition</w:t>
      </w:r>
      <w:r>
        <w:rPr>
          <w:rFonts w:ascii="Times New Roman" w:hAnsi="Times New Roman" w:eastAsia="宋体" w:cs="Times New Roman"/>
          <w:bCs/>
          <w:sz w:val="24"/>
          <w:szCs w:val="24"/>
        </w:rPr>
        <w:t>. 2023, 62(8): e202217526.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DOI: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10.1002/anie.202217526</w:t>
      </w:r>
    </w:p>
    <w:p w14:paraId="40F608AD">
      <w:pPr>
        <w:spacing w:line="360" w:lineRule="auto"/>
        <w:jc w:val="left"/>
        <w:rPr>
          <w:rFonts w:hint="eastAsia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eastAsia="宋体" w:cs="Times New Roman"/>
          <w:bCs/>
          <w:sz w:val="24"/>
          <w:szCs w:val="24"/>
        </w:rPr>
        <w:t xml:space="preserve">Chang Liu, Zhi Fang, Jingsong Sun, Qiang Lou, Jinfeng Ge, Xia Chen, Erjun Zhou, Ming-Hui Shang, Weiyou Yang, Ziyi Ge. Imidazolium Ionic Liquid as Organic Spacer for Tuning the Excitonic Structure of 2D Perovskite Materials. </w:t>
      </w:r>
      <w:r>
        <w:rPr>
          <w:rFonts w:ascii="Times New Roman" w:hAnsi="Times New Roman" w:eastAsia="宋体" w:cs="Times New Roman"/>
          <w:bCs/>
          <w:i/>
          <w:iCs/>
          <w:sz w:val="24"/>
          <w:szCs w:val="24"/>
        </w:rPr>
        <w:t>ACS Energy Letters</w:t>
      </w:r>
      <w:r>
        <w:rPr>
          <w:rFonts w:ascii="Times New Roman" w:hAnsi="Times New Roman" w:eastAsia="宋体" w:cs="Times New Roman"/>
          <w:bCs/>
          <w:sz w:val="24"/>
          <w:szCs w:val="24"/>
        </w:rPr>
        <w:t>. 2020, 5(11): 3617-3627.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DOI: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10.1021/acsenergylett.0c01784</w:t>
      </w:r>
    </w:p>
    <w:p w14:paraId="76F51DB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四、主要知识产权和标准规范目录</w:t>
      </w:r>
    </w:p>
    <w:p w14:paraId="6A6E311B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无</w:t>
      </w:r>
    </w:p>
    <w:p w14:paraId="7E30684A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五、主要完成人</w:t>
      </w:r>
    </w:p>
    <w:p w14:paraId="3699E7E6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葛子义，刘畅，谢莉莎，杨孟锦，孟员员，宋伟，王耀华，周淑静</w:t>
      </w:r>
    </w:p>
    <w:p w14:paraId="711AC8AF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六、主要完成单位</w:t>
      </w:r>
    </w:p>
    <w:p w14:paraId="6FE83DB6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中国科学院宁波材料技术与工程研究所</w:t>
      </w:r>
    </w:p>
    <w:p w14:paraId="5ECC46BB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七、提名者</w:t>
      </w:r>
    </w:p>
    <w:p w14:paraId="1FF7A2E1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中国科学院宁波材料技术与工程研究所</w:t>
      </w:r>
    </w:p>
    <w:p w14:paraId="4607453A"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435B7"/>
    <w:multiLevelType w:val="multilevel"/>
    <w:tmpl w:val="3C0435B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MTE1MbY0M7U0MDBW0lEKTi0uzszPAykwqgUA037EGywAAAA="/>
  </w:docVars>
  <w:rsids>
    <w:rsidRoot w:val="00C04094"/>
    <w:rsid w:val="0007187B"/>
    <w:rsid w:val="000A6337"/>
    <w:rsid w:val="0020696B"/>
    <w:rsid w:val="00267FA5"/>
    <w:rsid w:val="003304C8"/>
    <w:rsid w:val="0041074A"/>
    <w:rsid w:val="0042702B"/>
    <w:rsid w:val="0048282E"/>
    <w:rsid w:val="004C30DA"/>
    <w:rsid w:val="004D2636"/>
    <w:rsid w:val="006B37FA"/>
    <w:rsid w:val="0076456A"/>
    <w:rsid w:val="007D76F0"/>
    <w:rsid w:val="0084241E"/>
    <w:rsid w:val="0087345D"/>
    <w:rsid w:val="008A5D37"/>
    <w:rsid w:val="008E10E5"/>
    <w:rsid w:val="008F3885"/>
    <w:rsid w:val="00990ABD"/>
    <w:rsid w:val="00A33F71"/>
    <w:rsid w:val="00AB2452"/>
    <w:rsid w:val="00AB6446"/>
    <w:rsid w:val="00B054CE"/>
    <w:rsid w:val="00C04094"/>
    <w:rsid w:val="00D17C05"/>
    <w:rsid w:val="00EB72DB"/>
    <w:rsid w:val="00EC08EE"/>
    <w:rsid w:val="00FA2F91"/>
    <w:rsid w:val="3CCF16AF"/>
    <w:rsid w:val="440604A1"/>
    <w:rsid w:val="67BF6D79"/>
    <w:rsid w:val="7232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2717</Characters>
  <Lines>22</Lines>
  <Paragraphs>6</Paragraphs>
  <TotalTime>8</TotalTime>
  <ScaleCrop>false</ScaleCrop>
  <LinksUpToDate>false</LinksUpToDate>
  <CharactersWithSpaces>3121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2024-07-28T08:04:00Z</dcterms:created>
  <dc:creator>renwenzhi</dc:creator>
  <cp:lastModifiedBy>喵小咪</cp:lastModifiedBy>
  <dcterms:modified xsi:type="dcterms:W3CDTF">2025-08-20T06:27:23Z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eyJoZGlkIjoiMjgzMmI3MGRjYTBmZjlhN2ZhNDBlOWM5YTkxOTdjMWUiLCJ1c2VySWQiOiI0NTI1NjgwNzQifQ==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89EC6839CD5948D6B02820D050AA996C_12</vt:lpwstr>
  </property>
</Properties>
</file>