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5847" w14:textId="77777777" w:rsidR="003B01EB" w:rsidRDefault="00000000">
      <w:pPr>
        <w:jc w:val="center"/>
        <w:rPr>
          <w:rStyle w:val="title1"/>
          <w:rFonts w:eastAsia="仿宋_GB2312"/>
          <w:b w:val="0"/>
          <w:color w:val="auto"/>
          <w:sz w:val="32"/>
          <w:szCs w:val="32"/>
        </w:rPr>
      </w:pPr>
      <w:r>
        <w:rPr>
          <w:rStyle w:val="title1"/>
          <w:rFonts w:eastAsia="方正小标宋简体" w:hint="eastAsia"/>
          <w:b w:val="0"/>
          <w:color w:val="auto"/>
          <w:sz w:val="36"/>
          <w:szCs w:val="36"/>
        </w:rPr>
        <w:t>宁波市科学技术</w:t>
      </w:r>
      <w:r>
        <w:rPr>
          <w:rStyle w:val="title1"/>
          <w:rFonts w:eastAsia="方正小标宋简体"/>
          <w:b w:val="0"/>
          <w:color w:val="auto"/>
          <w:sz w:val="36"/>
          <w:szCs w:val="36"/>
        </w:rPr>
        <w:t>奖</w:t>
      </w:r>
      <w:r>
        <w:rPr>
          <w:rStyle w:val="title1"/>
          <w:rFonts w:eastAsia="方正小标宋简体"/>
          <w:b w:val="0"/>
          <w:bCs w:val="0"/>
          <w:color w:val="auto"/>
          <w:sz w:val="36"/>
          <w:szCs w:val="36"/>
        </w:rPr>
        <w:t>（个人）</w:t>
      </w:r>
      <w:r>
        <w:rPr>
          <w:rStyle w:val="title1"/>
          <w:rFonts w:eastAsia="方正小标宋简体"/>
          <w:b w:val="0"/>
          <w:color w:val="auto"/>
          <w:sz w:val="36"/>
          <w:szCs w:val="36"/>
        </w:rPr>
        <w:t>公示信息表</w:t>
      </w:r>
    </w:p>
    <w:p w14:paraId="1DD59F30" w14:textId="77777777" w:rsidR="003B01EB" w:rsidRDefault="00000000">
      <w:pPr>
        <w:spacing w:line="440" w:lineRule="exact"/>
        <w:rPr>
          <w:rFonts w:ascii="仿宋" w:eastAsia="仿宋" w:hAnsi="仿宋" w:cs="仿宋" w:hint="eastAsia"/>
          <w:sz w:val="28"/>
          <w:szCs w:val="24"/>
        </w:rPr>
      </w:pPr>
      <w:r>
        <w:rPr>
          <w:rFonts w:ascii="仿宋" w:eastAsia="仿宋" w:hAnsi="仿宋" w:cs="仿宋" w:hint="eastAsia"/>
          <w:sz w:val="28"/>
          <w:szCs w:val="24"/>
        </w:rPr>
        <w:t>提名奖项：青年科技创新奖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6369"/>
      </w:tblGrid>
      <w:tr w:rsidR="003B01EB" w14:paraId="7D6C9218" w14:textId="77777777">
        <w:trPr>
          <w:trHeight w:val="483"/>
        </w:trPr>
        <w:tc>
          <w:tcPr>
            <w:tcW w:w="2137" w:type="dxa"/>
            <w:vAlign w:val="center"/>
          </w:tcPr>
          <w:p w14:paraId="34E8F9C9" w14:textId="77777777" w:rsidR="003B01EB" w:rsidRDefault="00000000">
            <w:pPr>
              <w:jc w:val="center"/>
              <w:rPr>
                <w:rStyle w:val="title1"/>
                <w:rFonts w:ascii="仿宋" w:eastAsia="仿宋" w:hAnsi="仿宋" w:cs="仿宋" w:hint="eastAsia"/>
                <w:b w:val="0"/>
                <w:color w:val="auto"/>
                <w:sz w:val="28"/>
                <w:szCs w:val="28"/>
              </w:rPr>
            </w:pPr>
            <w:r>
              <w:rPr>
                <w:rStyle w:val="title1"/>
                <w:rFonts w:ascii="仿宋" w:eastAsia="仿宋" w:hAnsi="仿宋" w:cs="仿宋" w:hint="eastAsia"/>
                <w:b w:val="0"/>
                <w:color w:val="auto"/>
                <w:sz w:val="28"/>
                <w:szCs w:val="28"/>
              </w:rPr>
              <w:t>被提名人姓名</w:t>
            </w:r>
          </w:p>
        </w:tc>
        <w:tc>
          <w:tcPr>
            <w:tcW w:w="6369" w:type="dxa"/>
            <w:vAlign w:val="center"/>
          </w:tcPr>
          <w:p w14:paraId="44F7190C" w14:textId="77777777" w:rsidR="003B01EB" w:rsidRDefault="00000000">
            <w:pPr>
              <w:contextualSpacing/>
              <w:jc w:val="center"/>
              <w:rPr>
                <w:rStyle w:val="title1"/>
                <w:rFonts w:asciiTheme="minorEastAsia" w:eastAsiaTheme="minorEastAsia" w:hAnsiTheme="minorEastAsia" w:cstheme="minorEastAsia" w:hint="eastAsia"/>
                <w:b w:val="0"/>
                <w:color w:val="auto"/>
              </w:rPr>
            </w:pPr>
            <w:r>
              <w:rPr>
                <w:rStyle w:val="title1"/>
                <w:rFonts w:asciiTheme="minorEastAsia" w:eastAsiaTheme="minorEastAsia" w:hAnsiTheme="minorEastAsia" w:cstheme="minorEastAsia" w:hint="eastAsia"/>
                <w:b w:val="0"/>
                <w:color w:val="auto"/>
              </w:rPr>
              <w:t>张涛</w:t>
            </w:r>
          </w:p>
        </w:tc>
      </w:tr>
      <w:tr w:rsidR="003B01EB" w14:paraId="2EA89BD2" w14:textId="77777777">
        <w:trPr>
          <w:trHeight w:val="450"/>
        </w:trPr>
        <w:tc>
          <w:tcPr>
            <w:tcW w:w="2137" w:type="dxa"/>
            <w:vAlign w:val="center"/>
          </w:tcPr>
          <w:p w14:paraId="104ADB94" w14:textId="77777777" w:rsidR="003B01EB" w:rsidRDefault="00000000">
            <w:pPr>
              <w:jc w:val="center"/>
              <w:rPr>
                <w:rStyle w:val="title1"/>
                <w:rFonts w:ascii="仿宋" w:eastAsia="仿宋" w:hAnsi="仿宋" w:cs="仿宋" w:hint="eastAsia"/>
                <w:b w:val="0"/>
                <w:color w:val="auto"/>
                <w:sz w:val="28"/>
                <w:szCs w:val="28"/>
              </w:rPr>
            </w:pPr>
            <w:r>
              <w:rPr>
                <w:rStyle w:val="title1"/>
                <w:rFonts w:ascii="仿宋" w:eastAsia="仿宋" w:hAnsi="仿宋" w:cs="仿宋" w:hint="eastAsia"/>
                <w:b w:val="0"/>
                <w:color w:val="auto"/>
                <w:sz w:val="28"/>
                <w:szCs w:val="28"/>
              </w:rPr>
              <w:t>从事专业</w:t>
            </w:r>
          </w:p>
        </w:tc>
        <w:tc>
          <w:tcPr>
            <w:tcW w:w="6369" w:type="dxa"/>
            <w:vAlign w:val="center"/>
          </w:tcPr>
          <w:p w14:paraId="7A43ED0D" w14:textId="08DABBB3" w:rsidR="003B01EB" w:rsidRDefault="00000000">
            <w:pPr>
              <w:contextualSpacing/>
              <w:jc w:val="center"/>
              <w:rPr>
                <w:rStyle w:val="title1"/>
                <w:rFonts w:asciiTheme="minorEastAsia" w:eastAsiaTheme="minorEastAsia" w:hAnsiTheme="minorEastAsia" w:cstheme="minorEastAsia" w:hint="eastAsia"/>
                <w:b w:val="0"/>
                <w:color w:val="auto"/>
              </w:rPr>
            </w:pPr>
            <w:r>
              <w:rPr>
                <w:rStyle w:val="title1"/>
                <w:rFonts w:asciiTheme="minorEastAsia" w:eastAsiaTheme="minorEastAsia" w:hAnsiTheme="minorEastAsia" w:cstheme="minorEastAsia" w:hint="eastAsia"/>
                <w:b w:val="0"/>
                <w:color w:val="auto"/>
              </w:rPr>
              <w:t>二维共轭聚合物设计制备及</w:t>
            </w:r>
            <w:r w:rsidR="003D6C68">
              <w:rPr>
                <w:rStyle w:val="title1"/>
                <w:rFonts w:asciiTheme="minorEastAsia" w:eastAsiaTheme="minorEastAsia" w:hAnsiTheme="minorEastAsia" w:cstheme="minorEastAsia" w:hint="eastAsia"/>
                <w:b w:val="0"/>
                <w:color w:val="auto"/>
              </w:rPr>
              <w:t>前沿</w:t>
            </w:r>
            <w:r>
              <w:rPr>
                <w:rStyle w:val="title1"/>
                <w:rFonts w:asciiTheme="minorEastAsia" w:eastAsiaTheme="minorEastAsia" w:hAnsiTheme="minorEastAsia" w:cstheme="minorEastAsia" w:hint="eastAsia"/>
                <w:b w:val="0"/>
                <w:color w:val="auto"/>
              </w:rPr>
              <w:t>应用</w:t>
            </w:r>
            <w:r w:rsidR="003D6C68">
              <w:rPr>
                <w:rStyle w:val="title1"/>
                <w:rFonts w:asciiTheme="minorEastAsia" w:eastAsiaTheme="minorEastAsia" w:hAnsiTheme="minorEastAsia" w:cstheme="minorEastAsia" w:hint="eastAsia"/>
                <w:b w:val="0"/>
                <w:color w:val="auto"/>
              </w:rPr>
              <w:t>研究</w:t>
            </w:r>
          </w:p>
        </w:tc>
      </w:tr>
      <w:tr w:rsidR="003B01EB" w14:paraId="7C81CB4C" w14:textId="77777777">
        <w:trPr>
          <w:trHeight w:val="417"/>
        </w:trPr>
        <w:tc>
          <w:tcPr>
            <w:tcW w:w="2137" w:type="dxa"/>
            <w:vAlign w:val="center"/>
          </w:tcPr>
          <w:p w14:paraId="4D19161B" w14:textId="77777777" w:rsidR="003B01EB" w:rsidRDefault="00000000">
            <w:pPr>
              <w:jc w:val="center"/>
              <w:rPr>
                <w:rStyle w:val="title1"/>
                <w:rFonts w:ascii="仿宋" w:eastAsia="仿宋" w:hAnsi="仿宋" w:cs="仿宋" w:hint="eastAsia"/>
                <w:b w:val="0"/>
                <w:color w:val="auto"/>
                <w:sz w:val="28"/>
                <w:szCs w:val="28"/>
              </w:rPr>
            </w:pPr>
            <w:r>
              <w:rPr>
                <w:rStyle w:val="title1"/>
                <w:rFonts w:ascii="仿宋" w:eastAsia="仿宋" w:hAnsi="仿宋" w:cs="仿宋" w:hint="eastAsia"/>
                <w:b w:val="0"/>
                <w:color w:val="auto"/>
                <w:sz w:val="28"/>
                <w:szCs w:val="28"/>
              </w:rPr>
              <w:t>职称</w:t>
            </w:r>
          </w:p>
        </w:tc>
        <w:tc>
          <w:tcPr>
            <w:tcW w:w="6369" w:type="dxa"/>
            <w:vAlign w:val="center"/>
          </w:tcPr>
          <w:p w14:paraId="3381A460" w14:textId="77777777" w:rsidR="003B01EB" w:rsidRDefault="00000000">
            <w:pPr>
              <w:contextualSpacing/>
              <w:jc w:val="center"/>
              <w:rPr>
                <w:rStyle w:val="title1"/>
                <w:rFonts w:asciiTheme="minorEastAsia" w:eastAsiaTheme="minorEastAsia" w:hAnsiTheme="minorEastAsia" w:cstheme="minorEastAsia" w:hint="eastAsia"/>
                <w:b w:val="0"/>
                <w:color w:val="auto"/>
              </w:rPr>
            </w:pPr>
            <w:r>
              <w:rPr>
                <w:rStyle w:val="title1"/>
                <w:rFonts w:asciiTheme="minorEastAsia" w:eastAsiaTheme="minorEastAsia" w:hAnsiTheme="minorEastAsia" w:cstheme="minorEastAsia" w:hint="eastAsia"/>
                <w:b w:val="0"/>
                <w:color w:val="auto"/>
              </w:rPr>
              <w:t>研究员</w:t>
            </w:r>
          </w:p>
        </w:tc>
      </w:tr>
      <w:tr w:rsidR="003B01EB" w14:paraId="212853C8" w14:textId="77777777">
        <w:trPr>
          <w:trHeight w:val="254"/>
        </w:trPr>
        <w:tc>
          <w:tcPr>
            <w:tcW w:w="2137" w:type="dxa"/>
            <w:vAlign w:val="center"/>
          </w:tcPr>
          <w:p w14:paraId="4AD4E954" w14:textId="77777777" w:rsidR="003B01EB" w:rsidRDefault="00000000">
            <w:pPr>
              <w:jc w:val="center"/>
              <w:rPr>
                <w:rStyle w:val="title1"/>
                <w:rFonts w:ascii="仿宋" w:eastAsia="仿宋" w:hAnsi="仿宋" w:cs="仿宋" w:hint="eastAsia"/>
                <w:b w:val="0"/>
                <w:color w:val="auto"/>
                <w:sz w:val="28"/>
                <w:szCs w:val="28"/>
              </w:rPr>
            </w:pPr>
            <w:r>
              <w:rPr>
                <w:rStyle w:val="title1"/>
                <w:rFonts w:ascii="仿宋" w:eastAsia="仿宋" w:hAnsi="仿宋" w:cs="仿宋" w:hint="eastAsia"/>
                <w:b w:val="0"/>
                <w:color w:val="auto"/>
                <w:sz w:val="28"/>
                <w:szCs w:val="28"/>
              </w:rPr>
              <w:t>工作单位</w:t>
            </w:r>
          </w:p>
        </w:tc>
        <w:tc>
          <w:tcPr>
            <w:tcW w:w="6369" w:type="dxa"/>
            <w:vAlign w:val="center"/>
          </w:tcPr>
          <w:p w14:paraId="175E38AD" w14:textId="77777777" w:rsidR="003B01EB" w:rsidRDefault="00000000">
            <w:pPr>
              <w:contextualSpacing/>
              <w:jc w:val="center"/>
              <w:rPr>
                <w:rStyle w:val="title1"/>
                <w:rFonts w:asciiTheme="minorEastAsia" w:eastAsiaTheme="minorEastAsia" w:hAnsiTheme="minorEastAsia" w:cstheme="minorEastAsia" w:hint="eastAsia"/>
                <w:b w:val="0"/>
                <w:color w:val="auto"/>
              </w:rPr>
            </w:pPr>
            <w:r>
              <w:rPr>
                <w:rStyle w:val="title1"/>
                <w:rFonts w:asciiTheme="minorEastAsia" w:eastAsiaTheme="minorEastAsia" w:hAnsiTheme="minorEastAsia" w:cstheme="minorEastAsia" w:hint="eastAsia"/>
                <w:b w:val="0"/>
                <w:color w:val="auto"/>
              </w:rPr>
              <w:t>中国科学院宁波材料技术与工程研究所</w:t>
            </w:r>
          </w:p>
        </w:tc>
      </w:tr>
      <w:tr w:rsidR="003B01EB" w14:paraId="0B7ABAE6" w14:textId="77777777">
        <w:trPr>
          <w:trHeight w:val="7513"/>
        </w:trPr>
        <w:tc>
          <w:tcPr>
            <w:tcW w:w="2137" w:type="dxa"/>
            <w:vAlign w:val="center"/>
          </w:tcPr>
          <w:p w14:paraId="4F814253" w14:textId="77777777" w:rsidR="003B01EB" w:rsidRDefault="00000000">
            <w:pPr>
              <w:jc w:val="center"/>
              <w:rPr>
                <w:rStyle w:val="title1"/>
                <w:rFonts w:ascii="仿宋" w:eastAsia="仿宋" w:hAnsi="仿宋" w:cs="仿宋" w:hint="eastAsia"/>
                <w:b w:val="0"/>
                <w:color w:val="auto"/>
                <w:sz w:val="28"/>
                <w:szCs w:val="28"/>
              </w:rPr>
            </w:pPr>
            <w:r>
              <w:rPr>
                <w:rStyle w:val="title1"/>
                <w:rFonts w:ascii="仿宋" w:eastAsia="仿宋" w:hAnsi="仿宋" w:cs="仿宋" w:hint="eastAsia"/>
                <w:b w:val="0"/>
                <w:color w:val="auto"/>
                <w:sz w:val="28"/>
                <w:szCs w:val="28"/>
              </w:rPr>
              <w:t>被提名人基本情况</w:t>
            </w:r>
          </w:p>
        </w:tc>
        <w:tc>
          <w:tcPr>
            <w:tcW w:w="6369" w:type="dxa"/>
            <w:vAlign w:val="center"/>
          </w:tcPr>
          <w:p w14:paraId="194AF055" w14:textId="43324222" w:rsidR="003B01EB" w:rsidRDefault="00000000" w:rsidP="008B49B7">
            <w:pPr>
              <w:ind w:firstLineChars="200" w:firstLine="480"/>
              <w:contextualSpacing/>
              <w:rPr>
                <w:rStyle w:val="title1"/>
                <w:rFonts w:asciiTheme="minorEastAsia" w:eastAsiaTheme="minorEastAsia" w:hAnsiTheme="minorEastAsia" w:cstheme="minorEastAsia" w:hint="eastAsia"/>
                <w:b w:val="0"/>
                <w:color w:val="auto"/>
              </w:rPr>
            </w:pPr>
            <w:r>
              <w:rPr>
                <w:sz w:val="24"/>
                <w:szCs w:val="24"/>
              </w:rPr>
              <w:t>张涛，博士生导师，中国科学院宁波材料所</w:t>
            </w:r>
            <w:r w:rsidR="003D6C68">
              <w:rPr>
                <w:rFonts w:hint="eastAsia"/>
                <w:sz w:val="24"/>
                <w:szCs w:val="24"/>
              </w:rPr>
              <w:t>海洋关键材料全国重点实验室</w:t>
            </w:r>
            <w:r>
              <w:rPr>
                <w:sz w:val="24"/>
                <w:szCs w:val="24"/>
              </w:rPr>
              <w:t>研究员，界面功能高分子材料团队负责人。国家基金委优秀青年基金及浙江省杰出青年基金获得者</w:t>
            </w:r>
            <w:r w:rsidR="00504B00">
              <w:rPr>
                <w:rFonts w:hint="eastAsia"/>
                <w:sz w:val="24"/>
                <w:szCs w:val="24"/>
              </w:rPr>
              <w:t>，</w:t>
            </w:r>
            <w:r>
              <w:rPr>
                <w:sz w:val="24"/>
                <w:szCs w:val="24"/>
              </w:rPr>
              <w:t>入选</w:t>
            </w:r>
            <w:proofErr w:type="gramStart"/>
            <w:r>
              <w:rPr>
                <w:sz w:val="24"/>
                <w:szCs w:val="24"/>
              </w:rPr>
              <w:t>国家人社部</w:t>
            </w:r>
            <w:proofErr w:type="gramEnd"/>
            <w:r>
              <w:rPr>
                <w:sz w:val="24"/>
                <w:szCs w:val="24"/>
              </w:rPr>
              <w:t>高层次回国人才、中国科学院人才计划、浙江省高层次人才、国际先进材料学会</w:t>
            </w:r>
            <w:proofErr w:type="gramStart"/>
            <w:r>
              <w:rPr>
                <w:sz w:val="24"/>
                <w:szCs w:val="24"/>
              </w:rPr>
              <w:t>会</w:t>
            </w:r>
            <w:proofErr w:type="gramEnd"/>
            <w:r>
              <w:rPr>
                <w:sz w:val="24"/>
                <w:szCs w:val="24"/>
              </w:rPr>
              <w:t>士（</w:t>
            </w:r>
            <w:r>
              <w:rPr>
                <w:sz w:val="24"/>
                <w:szCs w:val="24"/>
              </w:rPr>
              <w:t>IAAM Fellow</w:t>
            </w:r>
            <w:r>
              <w:rPr>
                <w:sz w:val="24"/>
                <w:szCs w:val="24"/>
              </w:rPr>
              <w:t>）、海洋强国青年科学家、</w:t>
            </w:r>
            <w:r>
              <w:rPr>
                <w:sz w:val="24"/>
                <w:szCs w:val="24"/>
              </w:rPr>
              <w:t>2DM</w:t>
            </w:r>
            <w:r>
              <w:rPr>
                <w:sz w:val="24"/>
                <w:szCs w:val="24"/>
              </w:rPr>
              <w:t>青年科学家</w:t>
            </w:r>
            <w:r w:rsidR="003D6C68">
              <w:rPr>
                <w:rFonts w:hint="eastAsia"/>
                <w:sz w:val="24"/>
                <w:szCs w:val="24"/>
              </w:rPr>
              <w:t>、华为“火花奖”</w:t>
            </w:r>
            <w:r>
              <w:rPr>
                <w:sz w:val="24"/>
                <w:szCs w:val="24"/>
              </w:rPr>
              <w:t>。</w:t>
            </w:r>
            <w:r w:rsidR="003D6C68">
              <w:rPr>
                <w:rFonts w:hint="eastAsia"/>
                <w:sz w:val="24"/>
                <w:szCs w:val="24"/>
              </w:rPr>
              <w:t>以第一及通讯作者</w:t>
            </w:r>
            <w:r>
              <w:rPr>
                <w:sz w:val="24"/>
                <w:szCs w:val="24"/>
              </w:rPr>
              <w:t>在</w:t>
            </w:r>
            <w:r>
              <w:rPr>
                <w:sz w:val="24"/>
                <w:szCs w:val="24"/>
              </w:rPr>
              <w:t xml:space="preserve">Nature, Nat. Chem., Nat. </w:t>
            </w:r>
            <w:proofErr w:type="gramStart"/>
            <w:r>
              <w:rPr>
                <w:sz w:val="24"/>
                <w:szCs w:val="24"/>
              </w:rPr>
              <w:t>Commun.</w:t>
            </w:r>
            <w:r>
              <w:rPr>
                <w:sz w:val="24"/>
                <w:szCs w:val="24"/>
              </w:rPr>
              <w:t>（</w:t>
            </w:r>
            <w:proofErr w:type="gramEnd"/>
            <w:r>
              <w:rPr>
                <w:sz w:val="24"/>
                <w:szCs w:val="24"/>
              </w:rPr>
              <w:t xml:space="preserve">5 </w:t>
            </w:r>
            <w:r>
              <w:rPr>
                <w:sz w:val="24"/>
                <w:szCs w:val="24"/>
              </w:rPr>
              <w:t>篇）</w:t>
            </w:r>
            <w:r>
              <w:rPr>
                <w:sz w:val="24"/>
                <w:szCs w:val="24"/>
              </w:rPr>
              <w:t>, J. Am. Chem. Soc.</w:t>
            </w:r>
            <w:r>
              <w:rPr>
                <w:sz w:val="24"/>
                <w:szCs w:val="24"/>
              </w:rPr>
              <w:t>（</w:t>
            </w:r>
            <w:r>
              <w:rPr>
                <w:rFonts w:hint="eastAsia"/>
                <w:sz w:val="24"/>
                <w:szCs w:val="24"/>
              </w:rPr>
              <w:t>4</w:t>
            </w:r>
            <w:r>
              <w:rPr>
                <w:sz w:val="24"/>
                <w:szCs w:val="24"/>
              </w:rPr>
              <w:t>篇）</w:t>
            </w:r>
            <w:r>
              <w:rPr>
                <w:sz w:val="24"/>
                <w:szCs w:val="24"/>
              </w:rPr>
              <w:t xml:space="preserve">, </w:t>
            </w:r>
            <w:bookmarkStart w:id="0" w:name="OLE_LINK1"/>
            <w:r>
              <w:rPr>
                <w:sz w:val="24"/>
                <w:szCs w:val="24"/>
              </w:rPr>
              <w:t>Adv. Mater.</w:t>
            </w:r>
            <w:bookmarkEnd w:id="0"/>
            <w:r>
              <w:rPr>
                <w:sz w:val="24"/>
                <w:szCs w:val="24"/>
              </w:rPr>
              <w:t>, Angew. Chem. Int. Ed</w:t>
            </w:r>
            <w:r>
              <w:rPr>
                <w:sz w:val="24"/>
                <w:szCs w:val="24"/>
              </w:rPr>
              <w:t>等高水平</w:t>
            </w:r>
            <w:r>
              <w:rPr>
                <w:sz w:val="24"/>
                <w:szCs w:val="24"/>
              </w:rPr>
              <w:t>SCI</w:t>
            </w:r>
            <w:r>
              <w:rPr>
                <w:sz w:val="24"/>
                <w:szCs w:val="24"/>
              </w:rPr>
              <w:t>期刊发表论文</w:t>
            </w:r>
            <w:r w:rsidR="003D6C68">
              <w:rPr>
                <w:rFonts w:hint="eastAsia"/>
                <w:sz w:val="24"/>
                <w:szCs w:val="24"/>
              </w:rPr>
              <w:t>60</w:t>
            </w:r>
            <w:r>
              <w:rPr>
                <w:sz w:val="24"/>
                <w:szCs w:val="24"/>
              </w:rPr>
              <w:t>余篇，</w:t>
            </w:r>
            <w:r w:rsidR="00504B00">
              <w:rPr>
                <w:rFonts w:hint="eastAsia"/>
                <w:sz w:val="24"/>
                <w:szCs w:val="24"/>
              </w:rPr>
              <w:t>7</w:t>
            </w:r>
            <w:r>
              <w:rPr>
                <w:sz w:val="24"/>
                <w:szCs w:val="24"/>
              </w:rPr>
              <w:t>篇入选</w:t>
            </w:r>
            <w:r>
              <w:rPr>
                <w:sz w:val="24"/>
                <w:szCs w:val="24"/>
              </w:rPr>
              <w:t xml:space="preserve"> ESI </w:t>
            </w:r>
            <w:r>
              <w:rPr>
                <w:sz w:val="24"/>
                <w:szCs w:val="24"/>
              </w:rPr>
              <w:t>高被引论文。</w:t>
            </w:r>
            <w:r>
              <w:rPr>
                <w:sz w:val="24"/>
                <w:szCs w:val="24"/>
              </w:rPr>
              <w:t>H</w:t>
            </w:r>
            <w:r>
              <w:rPr>
                <w:sz w:val="24"/>
                <w:szCs w:val="24"/>
              </w:rPr>
              <w:t>因子</w:t>
            </w:r>
            <w:r>
              <w:rPr>
                <w:sz w:val="24"/>
                <w:szCs w:val="24"/>
              </w:rPr>
              <w:t xml:space="preserve"> 4</w:t>
            </w:r>
            <w:r>
              <w:rPr>
                <w:rFonts w:hint="eastAsia"/>
                <w:sz w:val="24"/>
                <w:szCs w:val="24"/>
              </w:rPr>
              <w:t>7</w:t>
            </w:r>
            <w:r>
              <w:rPr>
                <w:sz w:val="24"/>
                <w:szCs w:val="24"/>
              </w:rPr>
              <w:t>，他引</w:t>
            </w:r>
            <w:r>
              <w:rPr>
                <w:sz w:val="24"/>
                <w:szCs w:val="24"/>
              </w:rPr>
              <w:t xml:space="preserve"> </w:t>
            </w:r>
            <w:r>
              <w:rPr>
                <w:rFonts w:hint="eastAsia"/>
                <w:sz w:val="24"/>
                <w:szCs w:val="24"/>
              </w:rPr>
              <w:t>8</w:t>
            </w:r>
            <w:r>
              <w:rPr>
                <w:sz w:val="24"/>
                <w:szCs w:val="24"/>
              </w:rPr>
              <w:t xml:space="preserve">000 </w:t>
            </w:r>
            <w:r>
              <w:rPr>
                <w:sz w:val="24"/>
                <w:szCs w:val="24"/>
              </w:rPr>
              <w:t>余次。研究成果被</w:t>
            </w:r>
            <w:r>
              <w:rPr>
                <w:sz w:val="24"/>
                <w:szCs w:val="24"/>
              </w:rPr>
              <w:t>Nature</w:t>
            </w:r>
            <w:r>
              <w:rPr>
                <w:sz w:val="24"/>
                <w:szCs w:val="24"/>
              </w:rPr>
              <w:t>、</w:t>
            </w:r>
            <w:r>
              <w:rPr>
                <w:sz w:val="24"/>
                <w:szCs w:val="24"/>
              </w:rPr>
              <w:t>ScienceDaily</w:t>
            </w:r>
            <w:r>
              <w:rPr>
                <w:sz w:val="24"/>
                <w:szCs w:val="24"/>
              </w:rPr>
              <w:t>等杂志和媒体多次报导。在</w:t>
            </w:r>
            <w:r>
              <w:rPr>
                <w:sz w:val="24"/>
                <w:szCs w:val="24"/>
              </w:rPr>
              <w:t xml:space="preserve"> Chem. Rev., Acc. Chem. Res.,</w:t>
            </w:r>
            <w:r w:rsidR="003D6C68">
              <w:rPr>
                <w:sz w:val="24"/>
                <w:szCs w:val="24"/>
              </w:rPr>
              <w:t xml:space="preserve"> Adv. Mater</w:t>
            </w:r>
            <w:proofErr w:type="gramStart"/>
            <w:r w:rsidR="003D6C68">
              <w:rPr>
                <w:sz w:val="24"/>
                <w:szCs w:val="24"/>
              </w:rPr>
              <w:t>.</w:t>
            </w:r>
            <w:r w:rsidR="003D6C68">
              <w:rPr>
                <w:rFonts w:hint="eastAsia"/>
                <w:sz w:val="24"/>
                <w:szCs w:val="24"/>
              </w:rPr>
              <w:t>,</w:t>
            </w:r>
            <w:r>
              <w:rPr>
                <w:sz w:val="24"/>
                <w:szCs w:val="24"/>
              </w:rPr>
              <w:t>《</w:t>
            </w:r>
            <w:proofErr w:type="gramEnd"/>
            <w:r>
              <w:rPr>
                <w:sz w:val="24"/>
                <w:szCs w:val="24"/>
              </w:rPr>
              <w:t>中国材料进展》等国内外知名材料化学期刊撰写关于有机二维材料进展综述</w:t>
            </w:r>
            <w:r w:rsidR="003D6C68">
              <w:rPr>
                <w:rFonts w:hint="eastAsia"/>
                <w:sz w:val="24"/>
                <w:szCs w:val="24"/>
              </w:rPr>
              <w:t>10</w:t>
            </w:r>
            <w:r w:rsidR="003D6C68">
              <w:rPr>
                <w:rFonts w:hint="eastAsia"/>
                <w:sz w:val="24"/>
                <w:szCs w:val="24"/>
              </w:rPr>
              <w:t>余</w:t>
            </w:r>
            <w:r>
              <w:rPr>
                <w:sz w:val="24"/>
                <w:szCs w:val="24"/>
              </w:rPr>
              <w:t>篇。申请发明专利</w:t>
            </w:r>
            <w:r>
              <w:rPr>
                <w:sz w:val="24"/>
                <w:szCs w:val="24"/>
              </w:rPr>
              <w:t xml:space="preserve"> </w:t>
            </w:r>
            <w:r>
              <w:rPr>
                <w:rFonts w:hint="eastAsia"/>
                <w:sz w:val="24"/>
                <w:szCs w:val="24"/>
              </w:rPr>
              <w:t>25</w:t>
            </w:r>
            <w:r>
              <w:rPr>
                <w:sz w:val="24"/>
                <w:szCs w:val="24"/>
              </w:rPr>
              <w:t>项，授权</w:t>
            </w:r>
            <w:r>
              <w:rPr>
                <w:sz w:val="24"/>
                <w:szCs w:val="24"/>
              </w:rPr>
              <w:t xml:space="preserve"> 6 </w:t>
            </w:r>
            <w:r>
              <w:rPr>
                <w:sz w:val="24"/>
                <w:szCs w:val="24"/>
              </w:rPr>
              <w:t>项。主持国家自然科学基金优秀青年基金、国家自然科学基金青年基金、中国科学院高层次项目、浙江省杰出青年基金</w:t>
            </w:r>
            <w:r>
              <w:rPr>
                <w:rFonts w:hint="eastAsia"/>
                <w:sz w:val="24"/>
                <w:szCs w:val="24"/>
              </w:rPr>
              <w:t>及延续项目</w:t>
            </w:r>
            <w:r>
              <w:rPr>
                <w:sz w:val="24"/>
                <w:szCs w:val="24"/>
              </w:rPr>
              <w:t>、宁波市重点研发计划、</w:t>
            </w:r>
            <w:r>
              <w:rPr>
                <w:sz w:val="24"/>
                <w:szCs w:val="24"/>
              </w:rPr>
              <w:t>3315</w:t>
            </w:r>
            <w:r>
              <w:rPr>
                <w:sz w:val="24"/>
                <w:szCs w:val="24"/>
              </w:rPr>
              <w:t>创新团队</w:t>
            </w:r>
            <w:r w:rsidR="003D6C68">
              <w:rPr>
                <w:rFonts w:hint="eastAsia"/>
                <w:sz w:val="24"/>
                <w:szCs w:val="24"/>
              </w:rPr>
              <w:t>、华为难题挑战项目</w:t>
            </w:r>
            <w:r>
              <w:rPr>
                <w:sz w:val="24"/>
                <w:szCs w:val="24"/>
              </w:rPr>
              <w:t>等各类科研项目</w:t>
            </w:r>
            <w:r>
              <w:rPr>
                <w:sz w:val="24"/>
                <w:szCs w:val="24"/>
              </w:rPr>
              <w:t>10</w:t>
            </w:r>
            <w:r>
              <w:rPr>
                <w:sz w:val="24"/>
                <w:szCs w:val="24"/>
              </w:rPr>
              <w:t>余项。与法国斯特拉斯堡大学</w:t>
            </w:r>
            <w:r w:rsidR="003D6C68">
              <w:rPr>
                <w:rFonts w:hint="eastAsia"/>
                <w:sz w:val="24"/>
                <w:szCs w:val="24"/>
              </w:rPr>
              <w:t>、俄罗斯托木斯克理工大学、</w:t>
            </w:r>
            <w:r w:rsidR="003D6C68">
              <w:rPr>
                <w:sz w:val="24"/>
                <w:szCs w:val="24"/>
              </w:rPr>
              <w:t>英国剑桥大学</w:t>
            </w:r>
            <w:r>
              <w:rPr>
                <w:sz w:val="24"/>
                <w:szCs w:val="24"/>
              </w:rPr>
              <w:t>等顶尖国际机构</w:t>
            </w:r>
            <w:r>
              <w:rPr>
                <w:rFonts w:hint="eastAsia"/>
                <w:sz w:val="24"/>
                <w:szCs w:val="24"/>
              </w:rPr>
              <w:t>开展</w:t>
            </w:r>
            <w:r>
              <w:rPr>
                <w:sz w:val="24"/>
                <w:szCs w:val="24"/>
              </w:rPr>
              <w:t>深度合作，在</w:t>
            </w:r>
            <w:r>
              <w:rPr>
                <w:sz w:val="24"/>
                <w:szCs w:val="24"/>
              </w:rPr>
              <w:t>Nature</w:t>
            </w:r>
            <w:r>
              <w:rPr>
                <w:sz w:val="24"/>
                <w:szCs w:val="24"/>
              </w:rPr>
              <w:t>、</w:t>
            </w:r>
            <w:r>
              <w:rPr>
                <w:sz w:val="24"/>
                <w:szCs w:val="24"/>
              </w:rPr>
              <w:t>J. Am. Chem. Soc.</w:t>
            </w:r>
            <w:r>
              <w:rPr>
                <w:sz w:val="24"/>
                <w:szCs w:val="24"/>
              </w:rPr>
              <w:t>等高水平期刊联合发表论文</w:t>
            </w:r>
            <w:r w:rsidR="003D6C68">
              <w:rPr>
                <w:rFonts w:hint="eastAsia"/>
                <w:sz w:val="24"/>
                <w:szCs w:val="24"/>
              </w:rPr>
              <w:t>2</w:t>
            </w:r>
            <w:r w:rsidR="003D6C68">
              <w:rPr>
                <w:sz w:val="24"/>
                <w:szCs w:val="24"/>
              </w:rPr>
              <w:t>0</w:t>
            </w:r>
            <w:r>
              <w:rPr>
                <w:sz w:val="24"/>
                <w:szCs w:val="24"/>
              </w:rPr>
              <w:t>余篇，共同申获国际</w:t>
            </w:r>
            <w:r w:rsidR="00504B00">
              <w:rPr>
                <w:rFonts w:hint="eastAsia"/>
                <w:sz w:val="24"/>
                <w:szCs w:val="24"/>
              </w:rPr>
              <w:t>合作</w:t>
            </w:r>
            <w:r>
              <w:rPr>
                <w:sz w:val="24"/>
                <w:szCs w:val="24"/>
              </w:rPr>
              <w:t>项目</w:t>
            </w:r>
            <w:r w:rsidR="00504B00">
              <w:rPr>
                <w:rFonts w:hint="eastAsia"/>
                <w:sz w:val="24"/>
                <w:szCs w:val="24"/>
              </w:rPr>
              <w:t>3</w:t>
            </w:r>
            <w:r>
              <w:rPr>
                <w:sz w:val="24"/>
                <w:szCs w:val="24"/>
              </w:rPr>
              <w:t>项。</w:t>
            </w:r>
          </w:p>
        </w:tc>
      </w:tr>
      <w:tr w:rsidR="003B01EB" w14:paraId="3F904B45" w14:textId="77777777">
        <w:trPr>
          <w:trHeight w:val="12221"/>
        </w:trPr>
        <w:tc>
          <w:tcPr>
            <w:tcW w:w="2137" w:type="dxa"/>
            <w:vAlign w:val="center"/>
          </w:tcPr>
          <w:p w14:paraId="48F18D8A" w14:textId="77777777" w:rsidR="003B01EB" w:rsidRDefault="00000000">
            <w:pPr>
              <w:spacing w:line="440" w:lineRule="exact"/>
              <w:jc w:val="center"/>
              <w:rPr>
                <w:rFonts w:ascii="仿宋" w:eastAsia="仿宋" w:hAnsi="仿宋" w:cs="仿宋" w:hint="eastAsia"/>
                <w:bCs/>
                <w:sz w:val="28"/>
                <w:szCs w:val="24"/>
              </w:rPr>
            </w:pPr>
            <w:r>
              <w:rPr>
                <w:rFonts w:ascii="仿宋" w:eastAsia="仿宋" w:hAnsi="仿宋" w:cs="仿宋" w:hint="eastAsia"/>
                <w:bCs/>
                <w:sz w:val="28"/>
                <w:szCs w:val="24"/>
              </w:rPr>
              <w:lastRenderedPageBreak/>
              <w:t>主要科学技术</w:t>
            </w:r>
          </w:p>
          <w:p w14:paraId="5432E783" w14:textId="77777777" w:rsidR="003B01EB" w:rsidRDefault="00000000">
            <w:pPr>
              <w:spacing w:line="440" w:lineRule="exact"/>
              <w:jc w:val="center"/>
              <w:rPr>
                <w:rStyle w:val="title1"/>
                <w:rFonts w:ascii="仿宋" w:eastAsia="仿宋" w:hAnsi="仿宋" w:cs="仿宋" w:hint="eastAsia"/>
                <w:b w:val="0"/>
                <w:color w:val="auto"/>
                <w:sz w:val="28"/>
                <w:szCs w:val="28"/>
              </w:rPr>
            </w:pPr>
            <w:r>
              <w:rPr>
                <w:rFonts w:ascii="仿宋" w:eastAsia="仿宋" w:hAnsi="仿宋" w:cs="仿宋" w:hint="eastAsia"/>
                <w:bCs/>
                <w:sz w:val="28"/>
                <w:szCs w:val="24"/>
              </w:rPr>
              <w:t>成就和贡献</w:t>
            </w:r>
          </w:p>
        </w:tc>
        <w:tc>
          <w:tcPr>
            <w:tcW w:w="6369" w:type="dxa"/>
            <w:vAlign w:val="center"/>
          </w:tcPr>
          <w:p w14:paraId="535FC0DF" w14:textId="274EF1CE" w:rsidR="003B01EB" w:rsidRDefault="00000000">
            <w:pPr>
              <w:snapToGrid w:val="0"/>
              <w:spacing w:line="300" w:lineRule="auto"/>
              <w:ind w:firstLineChars="200" w:firstLine="480"/>
              <w:rPr>
                <w:sz w:val="24"/>
                <w:szCs w:val="24"/>
              </w:rPr>
            </w:pPr>
            <w:r>
              <w:rPr>
                <w:sz w:val="24"/>
                <w:szCs w:val="24"/>
              </w:rPr>
              <w:t>二维共轭聚合物是催生未来高性能有机电子器件的关键材料，但其制备过程中共</w:t>
            </w:r>
            <w:proofErr w:type="gramStart"/>
            <w:r>
              <w:rPr>
                <w:sz w:val="24"/>
                <w:szCs w:val="24"/>
              </w:rPr>
              <w:t>轭</w:t>
            </w:r>
            <w:proofErr w:type="gramEnd"/>
            <w:r>
              <w:rPr>
                <w:sz w:val="24"/>
                <w:szCs w:val="24"/>
              </w:rPr>
              <w:t>性、成膜性、结晶性相互制约的问题是该领域长期面临的科学挑战。针对上述关键问题，被提名人长期聚焦晶态有机二维聚合物材料设计合成、结构与性能关系及前沿应用基础研究，取得了系统性突破，推动了高质量共轭聚合物的发展。主要科学技术成就如下：</w:t>
            </w:r>
          </w:p>
          <w:p w14:paraId="2197CB4E" w14:textId="22118625" w:rsidR="003B01EB" w:rsidRDefault="00000000" w:rsidP="008B49B7">
            <w:pPr>
              <w:snapToGrid w:val="0"/>
              <w:spacing w:line="300" w:lineRule="auto"/>
              <w:ind w:firstLineChars="200" w:firstLine="482"/>
              <w:rPr>
                <w:sz w:val="24"/>
                <w:szCs w:val="24"/>
              </w:rPr>
            </w:pPr>
            <w:r>
              <w:rPr>
                <w:b/>
                <w:bCs/>
                <w:sz w:val="24"/>
                <w:szCs w:val="24"/>
              </w:rPr>
              <w:t>1</w:t>
            </w:r>
            <w:r>
              <w:rPr>
                <w:b/>
                <w:bCs/>
                <w:sz w:val="24"/>
                <w:szCs w:val="24"/>
              </w:rPr>
              <w:t>、</w:t>
            </w:r>
            <w:bookmarkStart w:id="1" w:name="OLE_LINK2"/>
            <w:r w:rsidR="00E41F67" w:rsidRPr="00E41F67">
              <w:rPr>
                <w:b/>
                <w:bCs/>
                <w:sz w:val="24"/>
                <w:szCs w:val="24"/>
              </w:rPr>
              <w:t>发展</w:t>
            </w:r>
            <w:r w:rsidR="00E41F67" w:rsidRPr="00E41F67">
              <w:rPr>
                <w:b/>
                <w:bCs/>
                <w:sz w:val="24"/>
                <w:szCs w:val="24"/>
              </w:rPr>
              <w:t>sp²-C</w:t>
            </w:r>
            <w:r w:rsidR="00E41F67" w:rsidRPr="00E41F67">
              <w:rPr>
                <w:b/>
                <w:bCs/>
                <w:sz w:val="24"/>
                <w:szCs w:val="24"/>
              </w:rPr>
              <w:t>共价有机框架的创新合成策略与单晶生长技术</w:t>
            </w:r>
            <w:bookmarkEnd w:id="1"/>
            <w:r>
              <w:rPr>
                <w:b/>
                <w:bCs/>
                <w:sz w:val="24"/>
                <w:szCs w:val="24"/>
              </w:rPr>
              <w:t>：</w:t>
            </w:r>
            <w:r>
              <w:rPr>
                <w:sz w:val="24"/>
                <w:szCs w:val="24"/>
              </w:rPr>
              <w:t>发展了高质量二维共轭聚合物的化学构筑新方法，提出</w:t>
            </w:r>
            <w:proofErr w:type="gramStart"/>
            <w:r>
              <w:rPr>
                <w:sz w:val="24"/>
                <w:szCs w:val="24"/>
              </w:rPr>
              <w:t>唑</w:t>
            </w:r>
            <w:proofErr w:type="gramEnd"/>
            <w:r>
              <w:rPr>
                <w:sz w:val="24"/>
                <w:szCs w:val="24"/>
              </w:rPr>
              <w:t>类诱导的羟醛缩聚策略及亚胺到烯烃连接键原位转换策略，成功制备了具有优异光电活性的</w:t>
            </w:r>
            <w:r>
              <w:rPr>
                <w:sz w:val="24"/>
                <w:szCs w:val="24"/>
              </w:rPr>
              <w:t>sp</w:t>
            </w:r>
            <w:r>
              <w:rPr>
                <w:sz w:val="24"/>
                <w:szCs w:val="24"/>
                <w:vertAlign w:val="superscript"/>
              </w:rPr>
              <w:t>2</w:t>
            </w:r>
            <w:r>
              <w:rPr>
                <w:sz w:val="24"/>
                <w:szCs w:val="24"/>
              </w:rPr>
              <w:t>碳共轭有机框架</w:t>
            </w:r>
            <w:r>
              <w:rPr>
                <w:sz w:val="24"/>
                <w:szCs w:val="24"/>
              </w:rPr>
              <w:t>(sp</w:t>
            </w:r>
            <w:r>
              <w:rPr>
                <w:sz w:val="24"/>
                <w:szCs w:val="24"/>
                <w:vertAlign w:val="superscript"/>
              </w:rPr>
              <w:t>2</w:t>
            </w:r>
            <w:r>
              <w:rPr>
                <w:sz w:val="24"/>
                <w:szCs w:val="24"/>
              </w:rPr>
              <w:t>c-COFs)</w:t>
            </w:r>
            <w:r>
              <w:rPr>
                <w:sz w:val="24"/>
                <w:szCs w:val="24"/>
              </w:rPr>
              <w:t>新材料，突破了当前缩聚策略和单体种类的局限性，并首次实现单晶</w:t>
            </w:r>
            <w:r>
              <w:rPr>
                <w:sz w:val="24"/>
                <w:szCs w:val="24"/>
              </w:rPr>
              <w:t>sp</w:t>
            </w:r>
            <w:r>
              <w:rPr>
                <w:sz w:val="24"/>
                <w:szCs w:val="24"/>
                <w:vertAlign w:val="superscript"/>
              </w:rPr>
              <w:t>2</w:t>
            </w:r>
            <w:r>
              <w:rPr>
                <w:sz w:val="24"/>
                <w:szCs w:val="24"/>
              </w:rPr>
              <w:t>c-COF</w:t>
            </w:r>
            <w:r>
              <w:rPr>
                <w:sz w:val="24"/>
                <w:szCs w:val="24"/>
              </w:rPr>
              <w:t>的可控制备，为</w:t>
            </w:r>
            <w:r w:rsidR="00E41F67">
              <w:rPr>
                <w:rFonts w:hint="eastAsia"/>
                <w:sz w:val="24"/>
                <w:szCs w:val="24"/>
              </w:rPr>
              <w:t>基础物理化学性质研究提供</w:t>
            </w:r>
            <w:r>
              <w:rPr>
                <w:sz w:val="24"/>
                <w:szCs w:val="24"/>
              </w:rPr>
              <w:t>了材料</w:t>
            </w:r>
            <w:r>
              <w:rPr>
                <w:rFonts w:hint="eastAsia"/>
                <w:sz w:val="24"/>
                <w:szCs w:val="24"/>
              </w:rPr>
              <w:t>基础</w:t>
            </w:r>
            <w:r>
              <w:rPr>
                <w:sz w:val="24"/>
                <w:szCs w:val="24"/>
              </w:rPr>
              <w:t>（</w:t>
            </w:r>
            <w:r>
              <w:rPr>
                <w:sz w:val="24"/>
                <w:szCs w:val="24"/>
              </w:rPr>
              <w:t>Nat. Chem. 2025, 17, 226; J. Am. Chem. Soc. 2024, 146, 1318</w:t>
            </w:r>
            <w:r>
              <w:rPr>
                <w:sz w:val="24"/>
                <w:szCs w:val="24"/>
              </w:rPr>
              <w:t>；</w:t>
            </w:r>
            <w:r>
              <w:rPr>
                <w:sz w:val="24"/>
                <w:szCs w:val="24"/>
              </w:rPr>
              <w:t xml:space="preserve">J. Am. Chem. Soc. 2022, 144, 13953; ACS </w:t>
            </w:r>
            <w:proofErr w:type="spellStart"/>
            <w:r>
              <w:rPr>
                <w:sz w:val="24"/>
                <w:szCs w:val="24"/>
              </w:rPr>
              <w:t>Catal</w:t>
            </w:r>
            <w:proofErr w:type="spellEnd"/>
            <w:r>
              <w:rPr>
                <w:sz w:val="24"/>
                <w:szCs w:val="24"/>
              </w:rPr>
              <w:t>. 2023, 13, 1089; Chem. Mater. 2023, 35, 1594</w:t>
            </w:r>
            <w:r>
              <w:rPr>
                <w:sz w:val="24"/>
                <w:szCs w:val="24"/>
              </w:rPr>
              <w:t>）</w:t>
            </w:r>
            <w:r w:rsidR="00E41F67">
              <w:rPr>
                <w:rFonts w:hint="eastAsia"/>
                <w:sz w:val="24"/>
                <w:szCs w:val="24"/>
              </w:rPr>
              <w:t>。</w:t>
            </w:r>
          </w:p>
          <w:p w14:paraId="3CEDE7F0" w14:textId="4FC32465" w:rsidR="003B01EB" w:rsidRDefault="00000000" w:rsidP="008B49B7">
            <w:pPr>
              <w:snapToGrid w:val="0"/>
              <w:spacing w:line="300" w:lineRule="auto"/>
              <w:ind w:firstLineChars="200" w:firstLine="482"/>
              <w:rPr>
                <w:sz w:val="24"/>
                <w:szCs w:val="24"/>
              </w:rPr>
            </w:pPr>
            <w:r>
              <w:rPr>
                <w:b/>
                <w:bCs/>
                <w:sz w:val="24"/>
                <w:szCs w:val="24"/>
              </w:rPr>
              <w:t>2</w:t>
            </w:r>
            <w:r>
              <w:rPr>
                <w:b/>
                <w:bCs/>
                <w:sz w:val="24"/>
                <w:szCs w:val="24"/>
              </w:rPr>
              <w:t>、攻克</w:t>
            </w:r>
            <w:r>
              <w:rPr>
                <w:b/>
                <w:bCs/>
                <w:sz w:val="24"/>
                <w:szCs w:val="24"/>
              </w:rPr>
              <w:t>sp</w:t>
            </w:r>
            <w:r>
              <w:rPr>
                <w:b/>
                <w:bCs/>
                <w:sz w:val="24"/>
                <w:szCs w:val="24"/>
                <w:vertAlign w:val="superscript"/>
              </w:rPr>
              <w:t>2</w:t>
            </w:r>
            <w:r>
              <w:rPr>
                <w:b/>
                <w:bCs/>
                <w:sz w:val="24"/>
                <w:szCs w:val="24"/>
              </w:rPr>
              <w:t>-</w:t>
            </w:r>
            <w:r>
              <w:rPr>
                <w:b/>
                <w:bCs/>
                <w:sz w:val="24"/>
                <w:szCs w:val="24"/>
              </w:rPr>
              <w:t>碳共轭二维有机框架功能</w:t>
            </w:r>
            <w:r w:rsidR="00E41F67">
              <w:rPr>
                <w:rFonts w:hint="eastAsia"/>
                <w:b/>
                <w:bCs/>
                <w:sz w:val="24"/>
                <w:szCs w:val="24"/>
              </w:rPr>
              <w:t>薄膜</w:t>
            </w:r>
            <w:r>
              <w:rPr>
                <w:b/>
                <w:bCs/>
                <w:sz w:val="24"/>
                <w:szCs w:val="24"/>
              </w:rPr>
              <w:t>的制备难题：</w:t>
            </w:r>
            <w:r>
              <w:rPr>
                <w:sz w:val="24"/>
                <w:szCs w:val="24"/>
              </w:rPr>
              <w:t>发展基于</w:t>
            </w:r>
            <w:r>
              <w:rPr>
                <w:sz w:val="24"/>
                <w:szCs w:val="24"/>
              </w:rPr>
              <w:t xml:space="preserve"> C=C </w:t>
            </w:r>
            <w:proofErr w:type="gramStart"/>
            <w:r>
              <w:rPr>
                <w:sz w:val="24"/>
                <w:szCs w:val="24"/>
              </w:rPr>
              <w:t>成键反应</w:t>
            </w:r>
            <w:proofErr w:type="gramEnd"/>
            <w:r>
              <w:rPr>
                <w:sz w:val="24"/>
                <w:szCs w:val="24"/>
              </w:rPr>
              <w:t>的界面构筑关键技术，首次在温和条件下精准构筑了大面积、单层</w:t>
            </w:r>
            <w:r>
              <w:rPr>
                <w:sz w:val="24"/>
                <w:szCs w:val="24"/>
              </w:rPr>
              <w:t xml:space="preserve"> </w:t>
            </w:r>
            <w:r>
              <w:rPr>
                <w:sz w:val="24"/>
                <w:szCs w:val="24"/>
              </w:rPr>
              <w:t>、晶态</w:t>
            </w:r>
            <w:r>
              <w:rPr>
                <w:sz w:val="24"/>
                <w:szCs w:val="24"/>
              </w:rPr>
              <w:t>sp</w:t>
            </w:r>
            <w:r>
              <w:rPr>
                <w:sz w:val="24"/>
                <w:szCs w:val="24"/>
                <w:vertAlign w:val="superscript"/>
              </w:rPr>
              <w:t>2</w:t>
            </w:r>
            <w:r>
              <w:rPr>
                <w:sz w:val="24"/>
                <w:szCs w:val="24"/>
              </w:rPr>
              <w:t>-</w:t>
            </w:r>
            <w:r>
              <w:rPr>
                <w:sz w:val="24"/>
                <w:szCs w:val="24"/>
              </w:rPr>
              <w:t>碳共轭二维聚合物薄膜材料，为二维拓扑电子学的探索及新一代有机电子器件的开发提供了理论与技术支撑（</w:t>
            </w:r>
            <w:r>
              <w:rPr>
                <w:sz w:val="24"/>
                <w:szCs w:val="24"/>
              </w:rPr>
              <w:t>Nat. Commun. 2025, 16, 2336; J. Am. Chem. Soc. 2023, 145,5203; ACS Cent. Sci. 2024, 10, 775</w:t>
            </w:r>
            <w:r>
              <w:rPr>
                <w:sz w:val="24"/>
                <w:szCs w:val="24"/>
              </w:rPr>
              <w:t>）</w:t>
            </w:r>
            <w:r w:rsidR="00E41F67">
              <w:rPr>
                <w:rFonts w:hint="eastAsia"/>
                <w:sz w:val="24"/>
                <w:szCs w:val="24"/>
              </w:rPr>
              <w:t>。</w:t>
            </w:r>
          </w:p>
          <w:p w14:paraId="1BBC62FE" w14:textId="4ED8A9BA" w:rsidR="003B01EB" w:rsidRDefault="00000000" w:rsidP="008B49B7">
            <w:pPr>
              <w:snapToGrid w:val="0"/>
              <w:spacing w:line="300" w:lineRule="auto"/>
              <w:ind w:firstLineChars="200" w:firstLine="482"/>
              <w:rPr>
                <w:szCs w:val="21"/>
              </w:rPr>
            </w:pPr>
            <w:r>
              <w:rPr>
                <w:b/>
                <w:bCs/>
                <w:sz w:val="24"/>
                <w:szCs w:val="24"/>
              </w:rPr>
              <w:t>3</w:t>
            </w:r>
            <w:r>
              <w:rPr>
                <w:b/>
                <w:bCs/>
                <w:sz w:val="24"/>
                <w:szCs w:val="24"/>
              </w:rPr>
              <w:t>、创新二维导电聚合物的设计理论与界面构筑方法：</w:t>
            </w:r>
            <w:r>
              <w:rPr>
                <w:sz w:val="24"/>
                <w:szCs w:val="24"/>
              </w:rPr>
              <w:t>提出了自组装单分子层辅助的气</w:t>
            </w:r>
            <w:r>
              <w:rPr>
                <w:sz w:val="24"/>
                <w:szCs w:val="24"/>
              </w:rPr>
              <w:t>-</w:t>
            </w:r>
            <w:r>
              <w:rPr>
                <w:sz w:val="24"/>
                <w:szCs w:val="24"/>
              </w:rPr>
              <w:t>液界面聚合方法，率先实现晶圆级、少层、高结晶度二维导电聚苯胺及其薄膜的制备，突破了传统线性导电聚合物在面外电导性不足的瓶颈，为高性能电子器件的发展提供了新思路（</w:t>
            </w:r>
            <w:r>
              <w:rPr>
                <w:sz w:val="24"/>
                <w:szCs w:val="24"/>
              </w:rPr>
              <w:t>Nature 2025, 638, 411</w:t>
            </w:r>
            <w:r>
              <w:rPr>
                <w:rFonts w:hint="eastAsia"/>
                <w:sz w:val="24"/>
                <w:szCs w:val="24"/>
              </w:rPr>
              <w:t>; Nat. Commun. 2019, 10 , 4225</w:t>
            </w:r>
            <w:r>
              <w:rPr>
                <w:sz w:val="24"/>
                <w:szCs w:val="24"/>
              </w:rPr>
              <w:t>）。</w:t>
            </w:r>
          </w:p>
        </w:tc>
      </w:tr>
      <w:tr w:rsidR="003B01EB" w14:paraId="3C65A01B" w14:textId="77777777">
        <w:tc>
          <w:tcPr>
            <w:tcW w:w="2137" w:type="dxa"/>
            <w:vAlign w:val="center"/>
          </w:tcPr>
          <w:p w14:paraId="5824FD90" w14:textId="77777777" w:rsidR="003B01EB" w:rsidRDefault="00000000">
            <w:pPr>
              <w:jc w:val="center"/>
              <w:rPr>
                <w:rStyle w:val="title1"/>
                <w:rFonts w:ascii="仿宋" w:eastAsia="仿宋" w:hAnsi="仿宋" w:cs="仿宋" w:hint="eastAsia"/>
                <w:b w:val="0"/>
                <w:color w:val="auto"/>
                <w:sz w:val="28"/>
                <w:szCs w:val="28"/>
              </w:rPr>
            </w:pPr>
            <w:r>
              <w:rPr>
                <w:rStyle w:val="title1"/>
                <w:rFonts w:ascii="仿宋" w:eastAsia="仿宋" w:hAnsi="仿宋" w:cs="仿宋" w:hint="eastAsia"/>
                <w:b w:val="0"/>
                <w:color w:val="auto"/>
                <w:sz w:val="28"/>
                <w:szCs w:val="28"/>
              </w:rPr>
              <w:t>提名者</w:t>
            </w:r>
          </w:p>
        </w:tc>
        <w:tc>
          <w:tcPr>
            <w:tcW w:w="6369" w:type="dxa"/>
            <w:vAlign w:val="center"/>
          </w:tcPr>
          <w:p w14:paraId="24132FC6" w14:textId="77777777" w:rsidR="003B01EB" w:rsidRDefault="00000000">
            <w:pPr>
              <w:contextualSpacing/>
              <w:jc w:val="center"/>
              <w:rPr>
                <w:rStyle w:val="title1"/>
                <w:rFonts w:ascii="仿宋" w:eastAsia="仿宋" w:hAnsi="仿宋" w:cs="仿宋" w:hint="eastAsia"/>
                <w:b w:val="0"/>
                <w:color w:val="auto"/>
              </w:rPr>
            </w:pPr>
            <w:r>
              <w:rPr>
                <w:rStyle w:val="title1"/>
                <w:rFonts w:asciiTheme="minorEastAsia" w:eastAsiaTheme="minorEastAsia" w:hAnsiTheme="minorEastAsia" w:cstheme="minorEastAsia" w:hint="eastAsia"/>
                <w:b w:val="0"/>
                <w:color w:val="auto"/>
              </w:rPr>
              <w:t>中国科学院宁波材料技术与工程研究所</w:t>
            </w:r>
          </w:p>
        </w:tc>
      </w:tr>
    </w:tbl>
    <w:p w14:paraId="2885B37C" w14:textId="77777777" w:rsidR="003B01EB" w:rsidRDefault="003B01EB"/>
    <w:sectPr w:rsidR="003B0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charset w:val="86"/>
    <w:family w:val="script"/>
    <w:pitch w:val="default"/>
    <w:sig w:usb0="00000001" w:usb1="08000000" w:usb2="00000000" w:usb3="00000000" w:csb0="00040000" w:csb1="00000000"/>
    <w:embedRegular r:id="rId1" w:subsetted="1" w:fontKey="{1D9A947B-855A-4CB6-8584-C789370111AE}"/>
  </w:font>
  <w:font w:name="仿宋">
    <w:panose1 w:val="02010609060101010101"/>
    <w:charset w:val="86"/>
    <w:family w:val="modern"/>
    <w:pitch w:val="fixed"/>
    <w:sig w:usb0="800002BF" w:usb1="38CF7CFA" w:usb2="00000016" w:usb3="00000000" w:csb0="00040001" w:csb1="00000000"/>
    <w:embedRegular r:id="rId2" w:subsetted="1" w:fontKey="{92E1C9EC-E6D8-464D-8AE6-6521E9397DD9}"/>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1EB"/>
    <w:rsid w:val="C46F2680"/>
    <w:rsid w:val="D73CDF89"/>
    <w:rsid w:val="EFDAC1BF"/>
    <w:rsid w:val="F7F53871"/>
    <w:rsid w:val="0005269E"/>
    <w:rsid w:val="00263736"/>
    <w:rsid w:val="002A0C60"/>
    <w:rsid w:val="002D5D58"/>
    <w:rsid w:val="003B01EB"/>
    <w:rsid w:val="003D6C68"/>
    <w:rsid w:val="00504B00"/>
    <w:rsid w:val="00713EA2"/>
    <w:rsid w:val="008B49B7"/>
    <w:rsid w:val="00E41F67"/>
    <w:rsid w:val="01964270"/>
    <w:rsid w:val="01F114A6"/>
    <w:rsid w:val="01F1594A"/>
    <w:rsid w:val="020A2568"/>
    <w:rsid w:val="021F4265"/>
    <w:rsid w:val="03A32C74"/>
    <w:rsid w:val="03F11C32"/>
    <w:rsid w:val="04025BED"/>
    <w:rsid w:val="04194CE4"/>
    <w:rsid w:val="046046C1"/>
    <w:rsid w:val="049802FF"/>
    <w:rsid w:val="05465FAD"/>
    <w:rsid w:val="0585230D"/>
    <w:rsid w:val="05BC1C66"/>
    <w:rsid w:val="072B0FB7"/>
    <w:rsid w:val="079C38A9"/>
    <w:rsid w:val="07A86AAB"/>
    <w:rsid w:val="08400A92"/>
    <w:rsid w:val="0970184A"/>
    <w:rsid w:val="09772BD9"/>
    <w:rsid w:val="099866AB"/>
    <w:rsid w:val="0AE24082"/>
    <w:rsid w:val="0B156206"/>
    <w:rsid w:val="0BCB720C"/>
    <w:rsid w:val="0EC95C85"/>
    <w:rsid w:val="0F4B7F9D"/>
    <w:rsid w:val="0F543075"/>
    <w:rsid w:val="10525806"/>
    <w:rsid w:val="10F33579"/>
    <w:rsid w:val="11551A52"/>
    <w:rsid w:val="12CB18A0"/>
    <w:rsid w:val="12ED5CBA"/>
    <w:rsid w:val="12FE7EC7"/>
    <w:rsid w:val="13710699"/>
    <w:rsid w:val="13785584"/>
    <w:rsid w:val="138228A6"/>
    <w:rsid w:val="145E6E6F"/>
    <w:rsid w:val="15545B7C"/>
    <w:rsid w:val="16FE3FF2"/>
    <w:rsid w:val="17485BB5"/>
    <w:rsid w:val="18C80D5B"/>
    <w:rsid w:val="192561AE"/>
    <w:rsid w:val="199926F8"/>
    <w:rsid w:val="1A7A42D7"/>
    <w:rsid w:val="1A974E89"/>
    <w:rsid w:val="1ABC48F0"/>
    <w:rsid w:val="1AF20311"/>
    <w:rsid w:val="1B247314"/>
    <w:rsid w:val="1B9E5DA3"/>
    <w:rsid w:val="1C632B49"/>
    <w:rsid w:val="1C821221"/>
    <w:rsid w:val="1D752B34"/>
    <w:rsid w:val="1D772D50"/>
    <w:rsid w:val="1DEC54EC"/>
    <w:rsid w:val="1E285D2A"/>
    <w:rsid w:val="1E450758"/>
    <w:rsid w:val="1EAF2075"/>
    <w:rsid w:val="1EC975DB"/>
    <w:rsid w:val="1EE12B77"/>
    <w:rsid w:val="1F645556"/>
    <w:rsid w:val="1F9ECECD"/>
    <w:rsid w:val="1FA60E8D"/>
    <w:rsid w:val="1FB77434"/>
    <w:rsid w:val="1FCF6E73"/>
    <w:rsid w:val="20210D51"/>
    <w:rsid w:val="21305ABB"/>
    <w:rsid w:val="217C6B87"/>
    <w:rsid w:val="21C4408A"/>
    <w:rsid w:val="21F726B1"/>
    <w:rsid w:val="21F901D7"/>
    <w:rsid w:val="22CF2CE6"/>
    <w:rsid w:val="232C1EE7"/>
    <w:rsid w:val="23384D2F"/>
    <w:rsid w:val="233A55A7"/>
    <w:rsid w:val="23DA145D"/>
    <w:rsid w:val="240B2444"/>
    <w:rsid w:val="241A61E3"/>
    <w:rsid w:val="25311A36"/>
    <w:rsid w:val="25A62424"/>
    <w:rsid w:val="25DD571A"/>
    <w:rsid w:val="26404627"/>
    <w:rsid w:val="282B4E63"/>
    <w:rsid w:val="288E4F23"/>
    <w:rsid w:val="28FB2A87"/>
    <w:rsid w:val="29330F93"/>
    <w:rsid w:val="2AA06787"/>
    <w:rsid w:val="2AAA5337"/>
    <w:rsid w:val="2AC46EA9"/>
    <w:rsid w:val="2AD41F48"/>
    <w:rsid w:val="2C6941AB"/>
    <w:rsid w:val="2C882884"/>
    <w:rsid w:val="2CA46F92"/>
    <w:rsid w:val="2E505623"/>
    <w:rsid w:val="2E625356"/>
    <w:rsid w:val="2E870919"/>
    <w:rsid w:val="2F4D56BE"/>
    <w:rsid w:val="304545E8"/>
    <w:rsid w:val="309061AB"/>
    <w:rsid w:val="31BD2FCF"/>
    <w:rsid w:val="31CD2AE7"/>
    <w:rsid w:val="32CB171C"/>
    <w:rsid w:val="33B51A84"/>
    <w:rsid w:val="34207846"/>
    <w:rsid w:val="346A6D13"/>
    <w:rsid w:val="34853B4C"/>
    <w:rsid w:val="34AE6BFF"/>
    <w:rsid w:val="34D643A8"/>
    <w:rsid w:val="34EC3BCC"/>
    <w:rsid w:val="34F565DC"/>
    <w:rsid w:val="35645510"/>
    <w:rsid w:val="35843E04"/>
    <w:rsid w:val="35C16E06"/>
    <w:rsid w:val="36486BE0"/>
    <w:rsid w:val="36A858D0"/>
    <w:rsid w:val="36CC15BF"/>
    <w:rsid w:val="36F154C9"/>
    <w:rsid w:val="396B1DA9"/>
    <w:rsid w:val="3A6A7A6C"/>
    <w:rsid w:val="3A94769A"/>
    <w:rsid w:val="3AE710BD"/>
    <w:rsid w:val="3C095063"/>
    <w:rsid w:val="3C5502A8"/>
    <w:rsid w:val="3E067AAC"/>
    <w:rsid w:val="3E98375A"/>
    <w:rsid w:val="3F11495A"/>
    <w:rsid w:val="3F593C0C"/>
    <w:rsid w:val="3F6C7DE3"/>
    <w:rsid w:val="3FD6525C"/>
    <w:rsid w:val="40642868"/>
    <w:rsid w:val="411A73CB"/>
    <w:rsid w:val="416A2100"/>
    <w:rsid w:val="419D0727"/>
    <w:rsid w:val="419E1DAA"/>
    <w:rsid w:val="4253528A"/>
    <w:rsid w:val="42E20147"/>
    <w:rsid w:val="42F26851"/>
    <w:rsid w:val="42F56341"/>
    <w:rsid w:val="43192030"/>
    <w:rsid w:val="434150E2"/>
    <w:rsid w:val="44B30262"/>
    <w:rsid w:val="44BF70D9"/>
    <w:rsid w:val="45050ABD"/>
    <w:rsid w:val="46357180"/>
    <w:rsid w:val="471C20EE"/>
    <w:rsid w:val="478453C1"/>
    <w:rsid w:val="47925F0D"/>
    <w:rsid w:val="48147BAE"/>
    <w:rsid w:val="4A62250E"/>
    <w:rsid w:val="4AF8077D"/>
    <w:rsid w:val="4C3E2B07"/>
    <w:rsid w:val="4C40062D"/>
    <w:rsid w:val="4C4F261E"/>
    <w:rsid w:val="4C83051A"/>
    <w:rsid w:val="4CC56D84"/>
    <w:rsid w:val="4CD3031C"/>
    <w:rsid w:val="4D094EC3"/>
    <w:rsid w:val="4D622825"/>
    <w:rsid w:val="4DA42E3E"/>
    <w:rsid w:val="4DF53699"/>
    <w:rsid w:val="4E43608F"/>
    <w:rsid w:val="4F251D5C"/>
    <w:rsid w:val="4F675ED1"/>
    <w:rsid w:val="50BE4216"/>
    <w:rsid w:val="50D17AA6"/>
    <w:rsid w:val="52302EF2"/>
    <w:rsid w:val="526B217C"/>
    <w:rsid w:val="527821A3"/>
    <w:rsid w:val="52D90E94"/>
    <w:rsid w:val="53281E1B"/>
    <w:rsid w:val="53BC1873"/>
    <w:rsid w:val="54D264E2"/>
    <w:rsid w:val="56E16569"/>
    <w:rsid w:val="570F30D6"/>
    <w:rsid w:val="573E7E5F"/>
    <w:rsid w:val="575136EE"/>
    <w:rsid w:val="57B819BF"/>
    <w:rsid w:val="57BB500C"/>
    <w:rsid w:val="57D460CD"/>
    <w:rsid w:val="57E24C8E"/>
    <w:rsid w:val="58514440"/>
    <w:rsid w:val="589A7317"/>
    <w:rsid w:val="5951346B"/>
    <w:rsid w:val="5B7E4CCE"/>
    <w:rsid w:val="5B914A01"/>
    <w:rsid w:val="5C0224EF"/>
    <w:rsid w:val="5C381321"/>
    <w:rsid w:val="5C4B1054"/>
    <w:rsid w:val="5CF4010E"/>
    <w:rsid w:val="5DDC4425"/>
    <w:rsid w:val="5DDD2180"/>
    <w:rsid w:val="5EA70098"/>
    <w:rsid w:val="5FADCAC9"/>
    <w:rsid w:val="5FEB2206"/>
    <w:rsid w:val="5FFF5CB2"/>
    <w:rsid w:val="605B738C"/>
    <w:rsid w:val="61FA4982"/>
    <w:rsid w:val="6232236E"/>
    <w:rsid w:val="635F4C8D"/>
    <w:rsid w:val="63620A31"/>
    <w:rsid w:val="63C94F54"/>
    <w:rsid w:val="63E36016"/>
    <w:rsid w:val="65515201"/>
    <w:rsid w:val="66F553CC"/>
    <w:rsid w:val="681222AB"/>
    <w:rsid w:val="68993147"/>
    <w:rsid w:val="68D777CC"/>
    <w:rsid w:val="69601EB7"/>
    <w:rsid w:val="6AC56475"/>
    <w:rsid w:val="6C6C46CF"/>
    <w:rsid w:val="6CA325D5"/>
    <w:rsid w:val="6D350F65"/>
    <w:rsid w:val="6DD8201C"/>
    <w:rsid w:val="6EEF1D13"/>
    <w:rsid w:val="70FD7FEB"/>
    <w:rsid w:val="71746E31"/>
    <w:rsid w:val="721C4AD0"/>
    <w:rsid w:val="73EA0CFB"/>
    <w:rsid w:val="740F42BD"/>
    <w:rsid w:val="743D52CE"/>
    <w:rsid w:val="747800B5"/>
    <w:rsid w:val="74E474F8"/>
    <w:rsid w:val="761D53B8"/>
    <w:rsid w:val="764A0321"/>
    <w:rsid w:val="77AE203F"/>
    <w:rsid w:val="77E51F05"/>
    <w:rsid w:val="78016613"/>
    <w:rsid w:val="78961451"/>
    <w:rsid w:val="78C87131"/>
    <w:rsid w:val="78CD4747"/>
    <w:rsid w:val="795F5CE7"/>
    <w:rsid w:val="798412AA"/>
    <w:rsid w:val="7B3B62E0"/>
    <w:rsid w:val="7BA92F44"/>
    <w:rsid w:val="7BD209F2"/>
    <w:rsid w:val="7C1C3A1B"/>
    <w:rsid w:val="7C95557C"/>
    <w:rsid w:val="7C977F41"/>
    <w:rsid w:val="7D4476CE"/>
    <w:rsid w:val="7DE40569"/>
    <w:rsid w:val="7DEC566F"/>
    <w:rsid w:val="7E210B64"/>
    <w:rsid w:val="7E745D91"/>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0967"/>
  <w15:docId w15:val="{264A1D02-9050-478A-97C9-D3C851D1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kern w:val="0"/>
      <w:sz w:val="24"/>
    </w:rPr>
  </w:style>
  <w:style w:type="character" w:styleId="a5">
    <w:name w:val="Strong"/>
    <w:basedOn w:val="a0"/>
    <w:qFormat/>
    <w:rPr>
      <w:b/>
    </w:rPr>
  </w:style>
  <w:style w:type="character" w:customStyle="1" w:styleId="title1">
    <w:name w:val="title1"/>
    <w:qFormat/>
    <w:rPr>
      <w:b/>
      <w:bCs/>
      <w:color w:val="999900"/>
      <w:sz w:val="24"/>
      <w:szCs w:val="24"/>
    </w:rPr>
  </w:style>
  <w:style w:type="character" w:customStyle="1" w:styleId="30">
    <w:name w:val="标题 3 字符"/>
    <w:link w:val="3"/>
    <w:qFormat/>
    <w:rPr>
      <w:b/>
      <w:sz w:val="32"/>
    </w:rPr>
  </w:style>
  <w:style w:type="paragraph" w:styleId="a6">
    <w:name w:val="Revision"/>
    <w:hidden/>
    <w:uiPriority w:val="99"/>
    <w:unhideWhenUsed/>
    <w:rsid w:val="003D6C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728</Words>
  <Characters>940</Characters>
  <Application>Microsoft Office Word</Application>
  <DocSecurity>0</DocSecurity>
  <Lines>40</Lines>
  <Paragraphs>21</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Administrator.PC-20210524ZTVC</dc:creator>
  <cp:lastModifiedBy>T Z</cp:lastModifiedBy>
  <cp:revision>5</cp:revision>
  <dcterms:created xsi:type="dcterms:W3CDTF">2014-10-30T20:08:00Z</dcterms:created>
  <dcterms:modified xsi:type="dcterms:W3CDTF">2025-08-19T15:40:00Z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eyJoZGlkIjoiYzFiZWU5MTk3ZTIyODkyZmRmMjU1ZjNlNTdiOGVjYmMiLCJ1c2VySWQiOiI2NTI1NDEzOTYifQ==</vt:lpwstr>
  </property>
  <property fmtid="{D5CDD505-2E9C-101B-9397-08002B2CF9AE}" pid="4" name="ICV">
    <vt:lpwstr>A5F0A52BAAC446849DA30BCCD31CB9F8_13</vt:lpwstr>
  </property>
</Properties>
</file>